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PORTARIA 2703/2023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ind w:left="0" w:right="0" w:firstLine="708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83" w:firstLine="0"/>
        <w:jc w:val="center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Ementa: Dispõe sobre a promoção por tempo de serviço, na estrutura salarial do Plano de Cargos e Salários do CRF/SC, das funcionárias, Beatrice de Arruda Figueiredo Kuhnen, Juliana Korb Nogueira e Kelly Caroline Br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emer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83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83" w:firstLine="0"/>
        <w:jc w:val="center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ind w:left="0" w:right="0" w:firstLine="708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ind w:left="0" w:right="0" w:firstLine="708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O Presidente do Conselho Regional de Farmácia do Estado de Santa Catarina – CRF-SC, no uso das atribuições que lhe são conferidas pela Lei 3820 de 11 de novembro de 1960 e pelo Regimento Interno, de acordo com a deliberação nº 679 de 11 de junho de 2007 e conforme parecer jurídico n° 065/2009.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1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1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0" w:before="0" w:line="360" w:lineRule="auto"/>
        <w:ind w:left="0" w:right="0" w:firstLine="0"/>
        <w:jc w:val="center"/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RESOLVE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rPr>
          <w:rFonts w:ascii="Arial" w:cs="Arial" w:eastAsia="Arial" w:hAnsi="Arial"/>
          <w:b w:val="1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shd w:fill="auto" w:val="clear"/>
        <w:spacing w:after="60" w:before="60" w:line="360" w:lineRule="auto"/>
        <w:ind w:left="964" w:right="0" w:hanging="964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Artigo 1º - Conceder às funcionárias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Juliana Korb Nogueira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e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Kelly Caroline Bremer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, por terem completado mais dois anos de serviços prestados ao CRF/SC, ascensão vertical do nível “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I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” para o nível “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J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” do Grupo de Apoio Administrativo, a partir de 01/11/2023, com salário mensal de R$4.142,59 (quatro mil, cento e quarenta e dois reais e cinquenta e nove centavos);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60" w:before="60" w:line="360" w:lineRule="auto"/>
        <w:ind w:left="1276" w:right="0" w:hanging="1276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shd w:fill="auto" w:val="clear"/>
        <w:spacing w:after="60" w:before="60" w:line="360" w:lineRule="auto"/>
        <w:ind w:left="964" w:right="0" w:hanging="964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Artigo 2º - Conceder a funcionária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Beatrice de Arruda Figueiredo Kuhnen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, por ter completado mais dois anos de serviços prestados ao CRF/SC, ascensão vertical do nível “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D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” para o nível “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E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” do Grupo de Apoio Administrativo, a partir de 01/11/2023, com salário mensal (jornada de seis horas) de  R$ 2.434,38 (dois mil, quatrocentos e trinta e quatro reais e trinta e oito centavos);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60" w:before="60" w:line="360" w:lineRule="auto"/>
        <w:ind w:left="1276" w:right="0" w:hanging="1276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60" w:before="60" w:line="360" w:lineRule="auto"/>
        <w:ind w:left="1276" w:right="0" w:hanging="1276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Artigo 3º - Esta Portaria passa a vigorar a partir de 01/11/2023, revogando-se as disposições em contrário.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60" w:before="60" w:line="360" w:lineRule="auto"/>
        <w:ind w:left="1260" w:right="0" w:hanging="126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283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283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360" w:lineRule="auto"/>
        <w:ind w:left="0" w:right="0" w:firstLine="708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360" w:lineRule="auto"/>
        <w:ind w:left="1260" w:right="424" w:hanging="1260"/>
        <w:jc w:val="right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Florianópolis, SC, 07 de Dezembro 2023.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360" w:lineRule="auto"/>
        <w:jc w:val="left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360" w:lineRule="auto"/>
        <w:jc w:val="left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360" w:lineRule="auto"/>
        <w:jc w:val="left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360" w:lineRule="auto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360" w:lineRule="auto"/>
        <w:ind w:left="1260" w:right="0" w:hanging="1260"/>
        <w:jc w:val="center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260" w:right="0" w:hanging="126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  <w:rtl w:val="0"/>
        </w:rPr>
        <w:t xml:space="preserve">Farm. Marco Aurélio Thiesen Koerich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260" w:right="0" w:hanging="126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  <w:rtl w:val="0"/>
        </w:rPr>
        <w:t xml:space="preserve">Presidente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360" w:lineRule="auto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pgSz w:h="16838" w:w="11906" w:orient="portrait"/>
      <w:pgMar w:bottom="1125" w:top="2214" w:left="1134" w:right="1134" w:header="40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Liberation Serif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center"/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0">
    <w:pPr>
      <w:rPr>
        <w:vertAlign w:val="baseline"/>
      </w:rPr>
    </w:pPr>
    <w:r w:rsidDel="00000000" w:rsidR="00000000" w:rsidRPr="00000000">
      <w:rPr>
        <w:vertAlign w:val="baseline"/>
      </w:rPr>
      <w:drawing>
        <wp:inline distB="0" distT="0" distL="114300" distR="114300">
          <wp:extent cx="6120765" cy="64008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120765" cy="64008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rPr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