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733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3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Nº 2690/2023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733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baseline"/>
          <w:rtl w:val="0"/>
        </w:rPr>
        <w:t xml:space="preserve">Ementa: Destituição  de função e revogação da Portaria 2586/2020, que nomeou a secretária de diretoria do CRF/SC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right="0" w:firstLine="709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Presidente do Conselho Regional de Farmácia do Estado de Santa Catarina – CRF-SC, no uso das atribuições que lhe são conferidas pela Lei 3820 de 11 de novembro de 1960 e Regimento Interno,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15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134" w:right="0" w:hanging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134" w:right="0" w:hanging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hd w:fill="auto" w:val="clear"/>
        <w:spacing w:line="360" w:lineRule="auto"/>
        <w:ind w:left="907" w:right="0" w:hanging="907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Artigo 1° - Destituir da função de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secretaria de diretoria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 CRF/SC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funcionária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Daniela Justen Conte;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907" w:right="0" w:hanging="907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Artigo 2° - Revogar a Portaria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2586/2020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que tratava da nomeação 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secretária;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907" w:right="0" w:hanging="907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Artigo 3° - Transferir a funcionária Daniela Justen Conte para o Departamento de Registro de Profissionais e Empresas – DRPE, para desempenho das atividades de Atendente Técnico;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737" w:right="0" w:hanging="737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Artigo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° - Esta Portaria passa a vigorar a partir de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01/05/2023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revogando-se as disposições em contrário.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0"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424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Florianópolis, SC,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02 de maio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260" w:right="0" w:hanging="12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260" w:right="0" w:hanging="12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260" w:right="0" w:hanging="12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260" w:right="0" w:hanging="126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Farm. Marco Aurélio 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260" w:right="0" w:hanging="126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-Presidente-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25" w:top="2214" w:left="1134" w:right="1134" w:header="4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20765" cy="5632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563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